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ascii="Garamond" w:hAnsi="Garamond"/>
          <w:sz w:val="22"/>
          <w:szCs w:val="22"/>
        </w:rPr>
        <w:t xml:space="preserve">Il sottoscritto Claudio Martelli nato a </w:t>
      </w:r>
      <w:r>
        <w:rPr>
          <w:rFonts w:ascii="Garamond" w:hAnsi="Garamond"/>
          <w:i/>
          <w:iCs/>
          <w:sz w:val="22"/>
          <w:szCs w:val="22"/>
        </w:rPr>
        <w:t>omissis</w:t>
      </w:r>
      <w:r>
        <w:rPr>
          <w:rFonts w:ascii="Garamond" w:hAnsi="Garamond"/>
          <w:sz w:val="22"/>
          <w:szCs w:val="22"/>
        </w:rPr>
        <w:t xml:space="preserve"> il </w:t>
      </w:r>
      <w:r>
        <w:rPr>
          <w:rFonts w:ascii="Garamond" w:hAnsi="Garamond"/>
          <w:i/>
          <w:iCs/>
          <w:sz w:val="22"/>
          <w:szCs w:val="22"/>
        </w:rPr>
        <w:t>omissis</w:t>
      </w:r>
      <w:r>
        <w:rPr>
          <w:rFonts w:ascii="Garamond" w:hAnsi="Garamond"/>
          <w:sz w:val="22"/>
          <w:szCs w:val="22"/>
        </w:rPr>
        <w:t xml:space="preserve"> in riferimento all’incarico di responsabile del Servizio Protocollo, Urp e Albo Pretorio (ARSC1034) dell’Area Servizi al Cittadino del Comune di Napoli,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Claudio Martelli</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50"/>
  <w:defaultTabStop w:val="708"/>
  <w:autoHyphenation w:val="true"/>
  <w:compat>
    <w:compatSetting w:name="compatibilityMode" w:uri="http://schemas.microsoft.com/office/word" w:val="15"/>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759</Words>
  <Characters>4669</Characters>
  <CharactersWithSpaces>5399</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2026-07-15T12:18:00Z</dcterms:created>
  <dc:creator>pc</dc:creator>
  <dc:description/>
  <dc:language>it-IT</dc:language>
  <cp:lastModifiedBy/>
  <cp:lastPrinted>2026-05-29T08:01:00Z</cp:lastPrinted>
  <dcterms:modified xsi:type="dcterms:W3CDTF">2026-07-23T11:18:04Z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